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topLinePunct w:val="0"/>
        <w:bidi w:val="0"/>
        <w:snapToGrid/>
        <w:spacing w:line="560" w:lineRule="exact"/>
        <w:jc w:val="both"/>
        <w:rPr>
          <w:rFonts w:hint="default" w:ascii="黑体" w:hAnsi="黑体" w:eastAsia="黑体" w:cs="黑体"/>
          <w:b w:val="0"/>
          <w:i w:val="0"/>
          <w:caps w:val="0"/>
          <w:color w:val="auto"/>
          <w:spacing w:val="0"/>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附件2</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00" w:lineRule="exact"/>
        <w:ind w:right="0" w:rightChars="0" w:firstLine="3080" w:firstLineChars="700"/>
        <w:jc w:val="both"/>
        <w:textAlignment w:val="auto"/>
        <w:rPr>
          <w:rFonts w:hint="eastAsia" w:ascii="Times New Roman" w:hAnsi="Times New Roman" w:eastAsia="楷体_GB2312" w:cs="楷体_GB2312"/>
          <w:b w:val="0"/>
          <w:bCs w:val="0"/>
          <w:color w:val="auto"/>
          <w:sz w:val="44"/>
          <w:szCs w:val="44"/>
          <w:lang w:val="en-US" w:eastAsia="zh-CN"/>
        </w:rPr>
      </w:pPr>
      <w:r>
        <w:rPr>
          <w:rFonts w:hint="eastAsia" w:eastAsia="方正小标宋简体" w:cs="方正小标宋简体"/>
          <w:color w:val="auto"/>
          <w:spacing w:val="0"/>
          <w:w w:val="100"/>
          <w:position w:val="0"/>
          <w:sz w:val="44"/>
          <w:szCs w:val="44"/>
          <w:u w:val="none"/>
          <w:shd w:val="clear" w:color="auto" w:fill="auto"/>
          <w:lang w:val="en-US" w:eastAsia="zh-CN" w:bidi="en-US"/>
        </w:rPr>
        <w:t>承租须知</w:t>
      </w:r>
    </w:p>
    <w:p>
      <w:pPr>
        <w:pStyle w:val="2"/>
        <w:pageBreakBefore w:val="0"/>
        <w:widowControl w:val="0"/>
        <w:kinsoku/>
        <w:wordWrap/>
        <w:topLinePunct w:val="0"/>
        <w:bidi w:val="0"/>
        <w:snapToGrid/>
        <w:spacing w:line="500" w:lineRule="exact"/>
        <w:rPr>
          <w:rFonts w:hint="eastAsia" w:ascii="Times New Roman" w:hAnsi="Times New Roman"/>
          <w:color w:val="auto"/>
          <w:lang w:val="en-US" w:eastAsia="zh-CN"/>
        </w:rPr>
      </w:pPr>
    </w:p>
    <w:p>
      <w:pPr>
        <w:pStyle w:val="2"/>
        <w:keepNext w:val="0"/>
        <w:keepLines w:val="0"/>
        <w:pageBreakBefore w:val="0"/>
        <w:widowControl w:val="0"/>
        <w:kinsoku/>
        <w:wordWrap/>
        <w:topLinePunct w:val="0"/>
        <w:bidi w:val="0"/>
        <w:snapToGrid/>
        <w:spacing w:line="560" w:lineRule="exact"/>
        <w:jc w:val="both"/>
        <w:rPr>
          <w:rFonts w:hint="eastAsia" w:ascii="黑体" w:hAnsi="黑体" w:eastAsia="黑体" w:cs="黑体"/>
          <w:color w:val="auto"/>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 xml:space="preserve">    一、承租要求</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pacing w:val="0"/>
          <w:w w:val="100"/>
          <w:kern w:val="0"/>
          <w:position w:val="0"/>
          <w:sz w:val="32"/>
          <w:szCs w:val="32"/>
          <w:u w:val="none"/>
          <w:shd w:val="clear" w:color="auto" w:fill="auto"/>
          <w:lang w:val="en-US" w:eastAsia="zh-CN" w:bidi="en-US"/>
        </w:rPr>
      </w:pPr>
      <w:r>
        <w:rPr>
          <w:rFonts w:hint="eastAsia" w:ascii="Times New Roman" w:hAnsi="Times New Roman" w:eastAsia="仿宋_GB2312" w:cs="仿宋_GB2312"/>
          <w:color w:val="auto"/>
          <w:sz w:val="32"/>
          <w:szCs w:val="32"/>
          <w:u w:val="none"/>
          <w:lang w:val="en-US" w:eastAsia="zh-CN"/>
        </w:rPr>
        <w:t>1.承租方须按中等档次装修店铺（装修均价不低于1200元/平方米，含设备等），装修要符合园区相关规定，装修方案须通过出租方审核</w:t>
      </w:r>
      <w:bookmarkStart w:id="2" w:name="_GoBack"/>
      <w:bookmarkEnd w:id="2"/>
      <w:r>
        <w:rPr>
          <w:rFonts w:hint="eastAsia" w:ascii="Times New Roman" w:hAnsi="Times New Roman" w:eastAsia="仿宋_GB2312" w:cs="仿宋_GB2312"/>
          <w:color w:val="auto"/>
          <w:sz w:val="32"/>
          <w:szCs w:val="32"/>
          <w:u w:val="none"/>
          <w:lang w:val="en-US" w:eastAsia="zh-CN"/>
        </w:rPr>
        <w:t>。承租方需在2023年7月31日前装修完毕并投入营业。</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2.装修期、租赁期间相关费用由承租人承担</w:t>
      </w:r>
      <w:r>
        <w:rPr>
          <w:rFonts w:hint="eastAsia" w:ascii="Times New Roman" w:hAnsi="Times New Roman" w:eastAsia="仿宋_GB2312" w:cs="仿宋_GB2312"/>
          <w:color w:val="auto"/>
          <w:sz w:val="32"/>
          <w:szCs w:val="32"/>
          <w:u w:val="none"/>
          <w:lang w:val="en-US" w:eastAsia="zh-CN"/>
        </w:rPr>
        <w:t>（包含办理租赁许可证、营业执照及经营期间需缴纳的各项税费、水电气费、卫生费、保险费、维修费、物业费、有线电视接收费、消防设施等一切与承租人经营有关的所有费用）。公摊水电费按实际面积公摊收取，物业费按</w:t>
      </w:r>
      <w:r>
        <w:rPr>
          <w:rFonts w:hint="eastAsia" w:eastAsia="仿宋_GB2312" w:cs="仿宋_GB2312"/>
          <w:color w:val="auto"/>
          <w:sz w:val="32"/>
          <w:szCs w:val="32"/>
          <w:u w:val="none"/>
          <w:lang w:val="en-US" w:eastAsia="zh-CN"/>
        </w:rPr>
        <w:t>承租</w:t>
      </w:r>
      <w:r>
        <w:rPr>
          <w:rFonts w:hint="eastAsia" w:ascii="Times New Roman" w:hAnsi="Times New Roman" w:eastAsia="仿宋_GB2312" w:cs="仿宋_GB2312"/>
          <w:color w:val="auto"/>
          <w:sz w:val="32"/>
          <w:szCs w:val="32"/>
          <w:u w:val="none"/>
          <w:lang w:val="en-US" w:eastAsia="zh-CN"/>
        </w:rPr>
        <w:t>面积计算。如承租户用水、用电、用电容量超过原有配置容量的，扩容部分费用由承租户承担。</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3.如承租方导致租赁场地原有公共设施及其附属设备的损毁和灭失的，承租方应及时将情况通报告出租方，承租方应尽快修复至完全能正常使用的状态并自行承担其损失。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4.如非因出租方原因导致租赁场地属于承租方所有的经营设施发生损毁或灭失时，承租方自行承担其损失。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5.承租方签定合同后负责投资建设并使用隔油池、排烟、污水排放等设施，应达到环保标准后方可将废水排入市政管道，因违规排放废水造成管道堵塞的，由承租方负责疏通并承担由此造成的一切损失。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6.承租方必须严格遵守《食品安全法》、《环境保护法》等法律法规、园区管理及出租方的相关规定、制度，办理营业执照、食品经营许可证等行业许可审批证件。</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jc w:val="both"/>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二、场地使用要求和安全责任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装修期及租赁期间，承租方在施工，使用或经营期间过程中必须本着“以人为本，安全第一”的原则，严格遵守安全操作规程，安全隐患及时排除，否则，由此产生的安全事故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在装修及租赁期间，必须严格遵守《中国人民共和国消防条例》相关规定，积极做好消防工作。承租方应在租赁场所内按有关规定配置灭火器、消防设施等，否则，由此产生的一切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3.承租方</w:t>
      </w:r>
      <w:r>
        <w:rPr>
          <w:rFonts w:hint="default" w:ascii="Times New Roman" w:hAnsi="Times New Roman" w:eastAsia="仿宋_GB2312" w:cs="仿宋_GB2312"/>
          <w:color w:val="auto"/>
          <w:sz w:val="32"/>
          <w:szCs w:val="32"/>
          <w:lang w:val="en-US" w:eastAsia="zh-CN"/>
        </w:rPr>
        <w:t>必须做好</w:t>
      </w:r>
      <w:r>
        <w:rPr>
          <w:rFonts w:hint="eastAsia" w:ascii="Times New Roman" w:hAnsi="Times New Roman" w:eastAsia="仿宋_GB2312" w:cs="仿宋_GB2312"/>
          <w:color w:val="auto"/>
          <w:sz w:val="32"/>
          <w:szCs w:val="32"/>
          <w:lang w:val="en-US" w:eastAsia="zh-CN"/>
        </w:rPr>
        <w:t>租赁场所</w:t>
      </w:r>
      <w:r>
        <w:rPr>
          <w:rFonts w:hint="default" w:ascii="Times New Roman" w:hAnsi="Times New Roman" w:eastAsia="仿宋_GB2312" w:cs="仿宋_GB2312"/>
          <w:color w:val="auto"/>
          <w:sz w:val="32"/>
          <w:szCs w:val="32"/>
          <w:lang w:val="en-US" w:eastAsia="zh-CN"/>
        </w:rPr>
        <w:t>各项安全工作，特别注意经营中的用电、用火安全，防止电伤人事故和火灾事故，如因</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用电和用火导或其它操作不当导致安全事故，责任由</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全部承担</w:t>
      </w:r>
      <w:r>
        <w:rPr>
          <w:rFonts w:hint="eastAsia" w:ascii="Times New Roman" w:hAnsi="Times New Roman" w:eastAsia="仿宋_GB2312" w:cs="仿宋_GB2312"/>
          <w:color w:val="auto"/>
          <w:sz w:val="32"/>
          <w:szCs w:val="32"/>
          <w:lang w:val="en-US" w:eastAsia="zh-CN"/>
        </w:rPr>
        <w:t>，出租方不承担相应责任</w:t>
      </w:r>
      <w:r>
        <w:rPr>
          <w:rFonts w:hint="default" w:ascii="Times New Roman" w:hAnsi="Times New Roman" w:eastAsia="仿宋_GB2312" w:cs="仿宋_GB2312"/>
          <w:color w:val="auto"/>
          <w:sz w:val="32"/>
          <w:szCs w:val="32"/>
          <w:lang w:val="en-US" w:eastAsia="zh-CN"/>
        </w:rPr>
        <w:t>。 </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三、违约责任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若承租方未在2023年7月31日前装修完毕投入营业，出租方有权单方解除协议，无偿收回场地，并没收承租方交纳的竞租保证金10万元，且不退还其已缴纳的所有费用，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w:t>
      </w:r>
      <w:r>
        <w:rPr>
          <w:rFonts w:hint="default" w:ascii="Times New Roman" w:hAnsi="Times New Roman" w:eastAsia="仿宋_GB2312" w:cs="仿宋_GB2312"/>
          <w:color w:val="auto"/>
          <w:sz w:val="32"/>
          <w:szCs w:val="32"/>
          <w:lang w:val="en-US" w:eastAsia="zh-CN"/>
        </w:rPr>
        <w:t>不能在规定时间内</w:t>
      </w:r>
      <w:r>
        <w:rPr>
          <w:rFonts w:hint="eastAsia" w:ascii="Times New Roman" w:hAnsi="Times New Roman" w:eastAsia="仿宋_GB2312" w:cs="仿宋_GB2312"/>
          <w:color w:val="auto"/>
          <w:sz w:val="32"/>
          <w:szCs w:val="32"/>
          <w:lang w:val="en-US" w:eastAsia="zh-CN"/>
        </w:rPr>
        <w:t>将</w:t>
      </w:r>
      <w:r>
        <w:rPr>
          <w:rFonts w:hint="default" w:ascii="Times New Roman" w:hAnsi="Times New Roman" w:eastAsia="仿宋_GB2312" w:cs="仿宋_GB2312"/>
          <w:color w:val="auto"/>
          <w:sz w:val="32"/>
          <w:szCs w:val="32"/>
          <w:lang w:val="en-US" w:eastAsia="zh-CN"/>
        </w:rPr>
        <w:t>租金</w:t>
      </w:r>
      <w:r>
        <w:rPr>
          <w:rFonts w:hint="eastAsia" w:ascii="Times New Roman" w:hAnsi="Times New Roman" w:eastAsia="仿宋_GB2312" w:cs="仿宋_GB2312"/>
          <w:color w:val="auto"/>
          <w:sz w:val="32"/>
          <w:szCs w:val="32"/>
          <w:lang w:val="en-US" w:eastAsia="zh-CN"/>
        </w:rPr>
        <w:t>等应缴纳费用</w:t>
      </w:r>
      <w:r>
        <w:rPr>
          <w:rFonts w:hint="default" w:ascii="Times New Roman" w:hAnsi="Times New Roman" w:eastAsia="仿宋_GB2312" w:cs="仿宋_GB2312"/>
          <w:color w:val="auto"/>
          <w:sz w:val="32"/>
          <w:szCs w:val="32"/>
          <w:lang w:val="en-US" w:eastAsia="zh-CN"/>
        </w:rPr>
        <w:t>交付</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的，每迟延1日应当向</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交纳所欠租金额</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的千分之</w:t>
      </w:r>
      <w:r>
        <w:rPr>
          <w:rFonts w:hint="eastAsia" w:ascii="Times New Roman" w:hAnsi="Times New Roman" w:eastAsia="仿宋_GB2312" w:cs="仿宋_GB2312"/>
          <w:color w:val="auto"/>
          <w:sz w:val="32"/>
          <w:szCs w:val="32"/>
          <w:lang w:val="en-US" w:eastAsia="zh-CN"/>
        </w:rPr>
        <w:t>五</w:t>
      </w:r>
      <w:r>
        <w:rPr>
          <w:rFonts w:hint="default" w:ascii="Times New Roman" w:hAnsi="Times New Roman" w:eastAsia="仿宋_GB2312" w:cs="仿宋_GB2312"/>
          <w:color w:val="auto"/>
          <w:sz w:val="32"/>
          <w:szCs w:val="32"/>
          <w:lang w:val="en-US" w:eastAsia="zh-CN"/>
        </w:rPr>
        <w:t>的违约金，违约金应当在交纳逾期租金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时一并交纳，</w:t>
      </w:r>
      <w:r>
        <w:rPr>
          <w:rFonts w:hint="eastAsia" w:ascii="Times New Roman" w:hAnsi="Times New Roman" w:eastAsia="仿宋_GB2312" w:cs="仿宋_GB2312"/>
          <w:color w:val="auto"/>
          <w:sz w:val="32"/>
          <w:szCs w:val="32"/>
          <w:lang w:val="en-US" w:eastAsia="zh-CN"/>
        </w:rPr>
        <w:t>若承租方</w:t>
      </w:r>
      <w:r>
        <w:rPr>
          <w:rFonts w:hint="default" w:ascii="Times New Roman" w:hAnsi="Times New Roman" w:eastAsia="仿宋_GB2312" w:cs="仿宋_GB2312"/>
          <w:color w:val="auto"/>
          <w:sz w:val="32"/>
          <w:szCs w:val="32"/>
          <w:lang w:val="en-US" w:eastAsia="zh-CN"/>
        </w:rPr>
        <w:t>拖欠租金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累计</w:t>
      </w:r>
      <w:r>
        <w:rPr>
          <w:rFonts w:hint="eastAsia" w:ascii="Times New Roman" w:hAnsi="Times New Roman" w:eastAsia="仿宋_GB2312" w:cs="仿宋_GB2312"/>
          <w:color w:val="auto"/>
          <w:sz w:val="32"/>
          <w:szCs w:val="32"/>
          <w:lang w:val="en-US" w:eastAsia="zh-CN"/>
        </w:rPr>
        <w:t>1</w:t>
      </w:r>
      <w:r>
        <w:rPr>
          <w:rFonts w:hint="default" w:ascii="Times New Roman" w:hAnsi="Times New Roman" w:eastAsia="仿宋_GB2312" w:cs="仿宋_GB2312"/>
          <w:color w:val="auto"/>
          <w:sz w:val="32"/>
          <w:szCs w:val="32"/>
          <w:lang w:val="en-US" w:eastAsia="zh-CN"/>
        </w:rPr>
        <w:t>个月以上</w:t>
      </w:r>
      <w:r>
        <w:rPr>
          <w:rFonts w:hint="eastAsia" w:ascii="Times New Roman" w:hAnsi="Times New Roman" w:eastAsia="仿宋_GB2312" w:cs="仿宋_GB2312"/>
          <w:color w:val="auto"/>
          <w:sz w:val="32"/>
          <w:szCs w:val="32"/>
          <w:lang w:val="en-US" w:eastAsia="zh-CN"/>
        </w:rPr>
        <w:t>（含一个月）</w:t>
      </w:r>
      <w:r>
        <w:rPr>
          <w:rFonts w:hint="default"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有权解除合同，</w:t>
      </w:r>
      <w:r>
        <w:rPr>
          <w:rFonts w:hint="eastAsia" w:ascii="Times New Roman" w:hAnsi="Times New Roman" w:eastAsia="仿宋_GB2312" w:cs="仿宋_GB2312"/>
          <w:color w:val="auto"/>
          <w:sz w:val="32"/>
          <w:szCs w:val="32"/>
          <w:lang w:val="en-US" w:eastAsia="zh-CN"/>
        </w:rPr>
        <w:t>并没收履约保证金，同时出租方不给予承租方任何补偿。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3.在承租期内，承租方连续歇业达15天（含）以上（或一年累计歇业达30天（含）以上</w:t>
      </w:r>
      <w:r>
        <w:rPr>
          <w:rFonts w:hint="eastAsia" w:eastAsia="仿宋_GB2312" w:cs="仿宋_GB2312"/>
          <w:b w:val="0"/>
          <w:bCs w:val="0"/>
          <w:color w:val="auto"/>
          <w:sz w:val="32"/>
          <w:szCs w:val="32"/>
          <w:u w:val="none"/>
          <w:lang w:val="en-US" w:eastAsia="zh-CN"/>
        </w:rPr>
        <w:t>，重新装修除外</w:t>
      </w:r>
      <w:r>
        <w:rPr>
          <w:rFonts w:hint="eastAsia" w:ascii="Times New Roman" w:hAnsi="Times New Roman" w:eastAsia="仿宋_GB2312" w:cs="仿宋_GB2312"/>
          <w:b w:val="0"/>
          <w:bCs w:val="0"/>
          <w:color w:val="auto"/>
          <w:sz w:val="32"/>
          <w:szCs w:val="32"/>
          <w:u w:val="none"/>
          <w:lang w:val="en-US" w:eastAsia="zh-CN"/>
        </w:rPr>
        <w:t>），出租方有权单方解除协议，无偿收回场地，并没收承租方交纳的履约保证金以及不退还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4.承租方未经出租方同意，擅自改变房屋用途，或将房屋转租、分租、转让、转名、借与他人使用，出租方有权解除协议，无偿收回场地，并没收承租方的履约保证金2万元，且不退还其已缴纳的所有费用，同时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5.承租方不能利用承租</w:t>
      </w:r>
      <w:r>
        <w:rPr>
          <w:rFonts w:hint="default" w:ascii="Times New Roman" w:hAnsi="Times New Roman" w:eastAsia="仿宋_GB2312" w:cs="仿宋_GB2312"/>
          <w:b w:val="0"/>
          <w:bCs w:val="0"/>
          <w:color w:val="auto"/>
          <w:sz w:val="32"/>
          <w:szCs w:val="32"/>
          <w:u w:val="none"/>
          <w:lang w:val="en-US" w:eastAsia="zh-CN"/>
        </w:rPr>
        <w:t>的房屋进行违法</w:t>
      </w:r>
      <w:r>
        <w:rPr>
          <w:rFonts w:hint="eastAsia" w:ascii="Times New Roman" w:hAnsi="Times New Roman" w:eastAsia="仿宋_GB2312" w:cs="仿宋_GB2312"/>
          <w:b w:val="0"/>
          <w:bCs w:val="0"/>
          <w:color w:val="auto"/>
          <w:sz w:val="32"/>
          <w:szCs w:val="32"/>
          <w:u w:val="none"/>
          <w:lang w:val="en-US" w:eastAsia="zh-CN"/>
        </w:rPr>
        <w:t>犯罪</w:t>
      </w:r>
      <w:r>
        <w:rPr>
          <w:rFonts w:hint="default" w:ascii="Times New Roman" w:hAnsi="Times New Roman" w:eastAsia="仿宋_GB2312" w:cs="仿宋_GB2312"/>
          <w:b w:val="0"/>
          <w:bCs w:val="0"/>
          <w:color w:val="auto"/>
          <w:sz w:val="32"/>
          <w:szCs w:val="32"/>
          <w:u w:val="none"/>
          <w:lang w:val="en-US" w:eastAsia="zh-CN"/>
        </w:rPr>
        <w:t>活动</w:t>
      </w:r>
      <w:r>
        <w:rPr>
          <w:rFonts w:hint="eastAsia" w:ascii="Times New Roman" w:hAnsi="Times New Roman" w:eastAsia="仿宋_GB2312" w:cs="仿宋_GB2312"/>
          <w:b w:val="0"/>
          <w:bCs w:val="0"/>
          <w:color w:val="auto"/>
          <w:sz w:val="32"/>
          <w:szCs w:val="32"/>
          <w:u w:val="none"/>
          <w:lang w:val="en-US" w:eastAsia="zh-CN"/>
        </w:rPr>
        <w:t>，一旦发现，出租方有权解除协议，无偿收回场地，并没收承租方的履约保证金2万元，且不退还其已缴纳的所有费用，同时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6.出租方发现承租方将公共设施及其附属设备损坏或损毁不及时汇报、不及时维修的，造成相应的损失，出租方有权从承租方交纳的履约保证金中扣除，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7.如承租方不能完成项目协议约定内容，出租方有权下发整改通知书要求承租方进行整改，如整改后仍达不到要求，出租方有权单方解除协议并没收承租方交纳履约保证金2万元，且不退还其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8.经营期间，双方不得擅自解除协议，单方无正当理由提出解除合约，需经双方协商后提前三十天以书面形式通知对方，并给予对方相应补偿。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b w:val="0"/>
          <w:bCs w:val="0"/>
          <w:color w:val="auto"/>
          <w:sz w:val="32"/>
          <w:szCs w:val="32"/>
          <w:u w:val="none"/>
          <w:lang w:val="en-US" w:eastAsia="zh-CN"/>
        </w:rPr>
        <w:sectPr>
          <w:footerReference r:id="rId5" w:type="default"/>
          <w:footnotePr>
            <w:numFmt w:val="decimal"/>
          </w:footnotePr>
          <w:pgSz w:w="11900" w:h="16840"/>
          <w:pgMar w:top="1984" w:right="1587" w:bottom="1701" w:left="1587" w:header="585" w:footer="6" w:gutter="0"/>
          <w:pgNumType w:fmt="decimal" w:start="1"/>
          <w:cols w:space="0" w:num="1"/>
          <w:rtlGutter w:val="0"/>
          <w:docGrid w:linePitch="360" w:charSpace="0"/>
        </w:sectPr>
      </w:pPr>
      <w:r>
        <w:rPr>
          <w:rFonts w:hint="eastAsia" w:ascii="Times New Roman" w:hAnsi="Times New Roman" w:eastAsia="仿宋_GB2312" w:cs="仿宋_GB2312"/>
          <w:b w:val="0"/>
          <w:bCs w:val="0"/>
          <w:color w:val="auto"/>
          <w:sz w:val="32"/>
          <w:szCs w:val="32"/>
          <w:u w:val="none"/>
          <w:lang w:val="en-US" w:eastAsia="zh-CN"/>
        </w:rPr>
        <w:t>9.承租方逾期将房屋交还给出租方的，每逾期一天，承租方应向出租方支付逾期腾房占有使用费1000元/天，并且出租方有权采用任何之措施促使承租方交还房屋，包括但不限于断水、断电、封门等，因此产生的一切后果由承租方自行承担。</w:t>
      </w:r>
    </w:p>
    <w:p>
      <w:pPr>
        <w:rPr>
          <w:rFonts w:hint="eastAsia" w:ascii="Times New Roman" w:hAnsi="Times New Roman" w:eastAsia="黑体" w:cs="黑体"/>
          <w:color w:val="auto"/>
          <w:sz w:val="32"/>
          <w:szCs w:val="32"/>
          <w:lang w:val="en-US" w:eastAsia="zh-CN"/>
        </w:rPr>
      </w:pPr>
      <w:bookmarkStart w:id="0" w:name="bookmark9"/>
      <w:bookmarkEnd w:id="0"/>
      <w:bookmarkStart w:id="1" w:name="bookmark8"/>
      <w:bookmarkEnd w:id="1"/>
      <w:r>
        <w:rPr>
          <w:rFonts w:hint="eastAsia" w:ascii="Times New Roman" w:hAnsi="Times New Roman" w:eastAsia="黑体" w:cs="黑体"/>
          <w:color w:val="auto"/>
          <w:sz w:val="32"/>
          <w:szCs w:val="32"/>
          <w:lang w:val="en-US" w:eastAsia="zh-CN"/>
        </w:rPr>
        <w:t>附图</w:t>
      </w:r>
    </w:p>
    <w:p>
      <w:pPr>
        <w:pStyle w:val="12"/>
        <w:rPr>
          <w:rFonts w:hint="eastAsia" w:ascii="Times New Roman" w:hAnsi="Times New Roman"/>
          <w:color w:val="auto"/>
          <w:lang w:val="en-US" w:eastAsia="zh-CN"/>
        </w:rPr>
      </w:pPr>
    </w:p>
    <w:p>
      <w:pPr>
        <w:rPr>
          <w:rFonts w:hint="eastAsia" w:ascii="Times New Roman" w:hAnsi="Times New Roman"/>
          <w:color w:val="auto"/>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2224405</wp:posOffset>
                </wp:positionH>
                <wp:positionV relativeFrom="paragraph">
                  <wp:posOffset>1338580</wp:posOffset>
                </wp:positionV>
                <wp:extent cx="546100" cy="421005"/>
                <wp:effectExtent l="132080" t="78740" r="132715" b="80010"/>
                <wp:wrapNone/>
                <wp:docPr id="6" name="矩形 6"/>
                <wp:cNvGraphicFramePr/>
                <a:graphic xmlns:a="http://schemas.openxmlformats.org/drawingml/2006/main">
                  <a:graphicData uri="http://schemas.microsoft.com/office/word/2010/wordprocessingShape">
                    <wps:wsp>
                      <wps:cNvSpPr/>
                      <wps:spPr>
                        <a:xfrm rot="3060000">
                          <a:off x="3170555" y="3109595"/>
                          <a:ext cx="546100" cy="421005"/>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15pt;margin-top:105.4pt;height:33.15pt;width:43pt;rotation:3342336f;z-index:251659264;v-text-anchor:middle;mso-width-relative:page;mso-height-relative:page;" filled="f" stroked="t" coordsize="21600,21600" o:gfxdata="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lvC2X1wAAAAsBAAAPAAAAAAAAAAEAIAAA&#10;ACIAAABkcnMvZG93bnJldi54bWxQSwECFAAUAAAACACHTuJA5xipqH8CAADlBAAADgAAAAAAAAAB&#10;ACAAAAAmAQAAZHJzL2Uyb0RvYy54bWxQSwUGAAAAAAYABgBZAQAAFwYAAAAA&#10;">
                <v:fill on="f" focussize="0,0"/>
                <v:stroke weight="0.25pt" color="#FF2727 [3204]" miterlimit="8" joinstyle="miter" dashstyle="dashDot"/>
                <v:imagedata o:title=""/>
                <o:lock v:ext="edit" aspectratio="f"/>
              </v:rect>
            </w:pict>
          </mc:Fallback>
        </mc:AlternateContent>
      </w:r>
      <w:r>
        <w:rPr>
          <w:rFonts w:hint="eastAsia" w:ascii="Times New Roman" w:hAnsi="Times New Roman"/>
          <w:color w:val="auto"/>
          <w:lang w:val="en-US" w:eastAsia="zh-CN"/>
        </w:rPr>
        <w:drawing>
          <wp:inline distT="0" distB="0" distL="114300" distR="114300">
            <wp:extent cx="5265420" cy="3672840"/>
            <wp:effectExtent l="0" t="0" r="11430" b="3810"/>
            <wp:docPr id="1" name="图片 1" descr="39792d9b68c1b1723e9811e3700c2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9792d9b68c1b1723e9811e3700c20e"/>
                    <pic:cNvPicPr>
                      <a:picLocks noChangeAspect="1"/>
                    </pic:cNvPicPr>
                  </pic:nvPicPr>
                  <pic:blipFill>
                    <a:blip r:embed="rId7"/>
                    <a:stretch>
                      <a:fillRect/>
                    </a:stretch>
                  </pic:blipFill>
                  <pic:spPr>
                    <a:xfrm>
                      <a:off x="0" y="0"/>
                      <a:ext cx="5265420" cy="3672840"/>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302250" cy="3449955"/>
            <wp:effectExtent l="0" t="0" r="1270" b="9525"/>
            <wp:docPr id="2" name="图片 2" descr="3a4139a8c5738546c2866c11824e3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a4139a8c5738546c2866c11824e3e2"/>
                    <pic:cNvPicPr>
                      <a:picLocks noChangeAspect="1"/>
                    </pic:cNvPicPr>
                  </pic:nvPicPr>
                  <pic:blipFill>
                    <a:blip r:embed="rId8"/>
                    <a:stretch>
                      <a:fillRect/>
                    </a:stretch>
                  </pic:blipFill>
                  <pic:spPr>
                    <a:xfrm>
                      <a:off x="0" y="0"/>
                      <a:ext cx="5302250" cy="3449955"/>
                    </a:xfrm>
                    <a:prstGeom prst="rect">
                      <a:avLst/>
                    </a:prstGeom>
                  </pic:spPr>
                </pic:pic>
              </a:graphicData>
            </a:graphic>
          </wp:inline>
        </w:drawing>
      </w: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69230" cy="3568065"/>
            <wp:effectExtent l="0" t="0" r="3810" b="13335"/>
            <wp:docPr id="3" name="图片 3" descr="1e2c022534237802bb7b96ce2fecd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e2c022534237802bb7b96ce2fecdf1"/>
                    <pic:cNvPicPr>
                      <a:picLocks noChangeAspect="1"/>
                    </pic:cNvPicPr>
                  </pic:nvPicPr>
                  <pic:blipFill>
                    <a:blip r:embed="rId9"/>
                    <a:stretch>
                      <a:fillRect/>
                    </a:stretch>
                  </pic:blipFill>
                  <pic:spPr>
                    <a:xfrm>
                      <a:off x="0" y="0"/>
                      <a:ext cx="5269230" cy="3568065"/>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69230" cy="2958465"/>
            <wp:effectExtent l="0" t="0" r="3810" b="13335"/>
            <wp:docPr id="4" name="图片 4" descr="951c416e5e86966a8c4a58b696b9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51c416e5e86966a8c4a58b696b9649"/>
                    <pic:cNvPicPr>
                      <a:picLocks noChangeAspect="1"/>
                    </pic:cNvPicPr>
                  </pic:nvPicPr>
                  <pic:blipFill>
                    <a:blip r:embed="rId10"/>
                    <a:stretch>
                      <a:fillRect/>
                    </a:stretch>
                  </pic:blipFill>
                  <pic:spPr>
                    <a:xfrm>
                      <a:off x="0" y="0"/>
                      <a:ext cx="5269230" cy="2958465"/>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8"/>
        <w:keepNext w:val="0"/>
        <w:keepLines w:val="0"/>
        <w:widowControl w:val="0"/>
        <w:shd w:val="clear" w:color="auto" w:fill="auto"/>
        <w:bidi w:val="0"/>
        <w:spacing w:before="0" w:after="160" w:line="240" w:lineRule="auto"/>
        <w:ind w:left="0" w:right="0" w:firstLine="0"/>
        <w:jc w:val="center"/>
        <w:rPr>
          <w:rFonts w:ascii="Times New Roman" w:hAnsi="Times New Roman"/>
          <w:color w:val="auto"/>
          <w:spacing w:val="0"/>
          <w:w w:val="100"/>
          <w:position w:val="0"/>
          <w:sz w:val="32"/>
          <w:szCs w:val="32"/>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60288;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t62C3WAAAABwEAAA8AAAAAAAAAAQAgAAAAIgAAAGRycy9kb3ducmV2Lnht&#10;bFBLAQIUABQAAAAIAIdO4kBPbDUDNAIAAGEEAAAOAAAAAAAAAAEAIAAAACUBAABkcnMvZTJvRG9j&#10;LnhtbFBLBQYAAAAABgAGAFkBAADLBQ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OTI3MjJlMjQ4ZDYzOTM4YjA0OTkxNTQwMTk3MDgifQ=="/>
  </w:docVars>
  <w:rsids>
    <w:rsidRoot w:val="00000000"/>
    <w:rsid w:val="004418BF"/>
    <w:rsid w:val="00A04CA8"/>
    <w:rsid w:val="066260E8"/>
    <w:rsid w:val="0BA702F6"/>
    <w:rsid w:val="0C8D774D"/>
    <w:rsid w:val="0EE6499F"/>
    <w:rsid w:val="106A6EDE"/>
    <w:rsid w:val="12C43E7E"/>
    <w:rsid w:val="12D22307"/>
    <w:rsid w:val="13AE0EBC"/>
    <w:rsid w:val="16594773"/>
    <w:rsid w:val="16EF0220"/>
    <w:rsid w:val="1A2F3314"/>
    <w:rsid w:val="1C765A6F"/>
    <w:rsid w:val="1F9F20EA"/>
    <w:rsid w:val="1FCB3684"/>
    <w:rsid w:val="225467D6"/>
    <w:rsid w:val="228A2001"/>
    <w:rsid w:val="2A7C53CD"/>
    <w:rsid w:val="2AC915C6"/>
    <w:rsid w:val="2B9A54F4"/>
    <w:rsid w:val="2D844A23"/>
    <w:rsid w:val="2E705DF1"/>
    <w:rsid w:val="2FE12E79"/>
    <w:rsid w:val="30506BD0"/>
    <w:rsid w:val="338E2744"/>
    <w:rsid w:val="354D25C7"/>
    <w:rsid w:val="37C86726"/>
    <w:rsid w:val="3D1615F4"/>
    <w:rsid w:val="3FA573CE"/>
    <w:rsid w:val="407A754E"/>
    <w:rsid w:val="40B54B45"/>
    <w:rsid w:val="43E7418C"/>
    <w:rsid w:val="44E210E4"/>
    <w:rsid w:val="45D64841"/>
    <w:rsid w:val="4870003A"/>
    <w:rsid w:val="504F56BD"/>
    <w:rsid w:val="56760BEE"/>
    <w:rsid w:val="57C02ABF"/>
    <w:rsid w:val="5878658A"/>
    <w:rsid w:val="59AC42E0"/>
    <w:rsid w:val="5ABC7149"/>
    <w:rsid w:val="5D985BD2"/>
    <w:rsid w:val="6027032B"/>
    <w:rsid w:val="609E078F"/>
    <w:rsid w:val="64BE076A"/>
    <w:rsid w:val="66773AFF"/>
    <w:rsid w:val="684C2CE9"/>
    <w:rsid w:val="6B121026"/>
    <w:rsid w:val="6C2B4C6F"/>
    <w:rsid w:val="6E4009CA"/>
    <w:rsid w:val="74AB36DC"/>
    <w:rsid w:val="7B151EBF"/>
    <w:rsid w:val="7E683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Emphasis"/>
    <w:basedOn w:val="9"/>
    <w:qFormat/>
    <w:uiPriority w:val="0"/>
    <w:rPr>
      <w:i/>
    </w:rPr>
  </w:style>
  <w:style w:type="paragraph" w:customStyle="1" w:styleId="12">
    <w:name w:val="Fließtext"/>
    <w:basedOn w:val="1"/>
    <w:qFormat/>
    <w:uiPriority w:val="99"/>
    <w:pPr>
      <w:overflowPunct w:val="0"/>
      <w:autoSpaceDE w:val="0"/>
      <w:autoSpaceDN w:val="0"/>
      <w:adjustRightInd w:val="0"/>
      <w:textAlignment w:val="baseline"/>
    </w:pPr>
    <w:rPr>
      <w:kern w:val="28"/>
      <w:szCs w:val="20"/>
    </w:rPr>
  </w:style>
  <w:style w:type="paragraph" w:customStyle="1" w:styleId="13">
    <w:name w:val="Heading #1|1"/>
    <w:basedOn w:val="1"/>
    <w:qFormat/>
    <w:uiPriority w:val="0"/>
    <w:pPr>
      <w:widowControl w:val="0"/>
      <w:shd w:val="clear" w:color="auto" w:fill="auto"/>
      <w:spacing w:after="320"/>
      <w:jc w:val="center"/>
      <w:outlineLvl w:val="0"/>
    </w:pPr>
    <w:rPr>
      <w:rFonts w:ascii="宋体" w:hAnsi="宋体" w:eastAsia="宋体" w:cs="宋体"/>
      <w:sz w:val="38"/>
      <w:szCs w:val="38"/>
      <w:u w:val="none"/>
      <w:shd w:val="clear" w:color="auto" w:fill="auto"/>
      <w:lang w:val="zh-TW" w:eastAsia="zh-TW" w:bidi="zh-TW"/>
    </w:rPr>
  </w:style>
  <w:style w:type="paragraph" w:customStyle="1" w:styleId="14">
    <w:name w:val="Heading #3|1"/>
    <w:basedOn w:val="1"/>
    <w:qFormat/>
    <w:uiPriority w:val="0"/>
    <w:pPr>
      <w:widowControl w:val="0"/>
      <w:shd w:val="clear" w:color="auto" w:fill="auto"/>
      <w:spacing w:after="20"/>
      <w:outlineLvl w:val="2"/>
    </w:pPr>
    <w:rPr>
      <w:rFonts w:ascii="宋体" w:hAnsi="宋体" w:eastAsia="宋体" w:cs="宋体"/>
      <w:sz w:val="22"/>
      <w:szCs w:val="22"/>
      <w:u w:val="none"/>
      <w:shd w:val="clear" w:color="auto" w:fill="auto"/>
      <w:lang w:val="zh-TW" w:eastAsia="zh-TW" w:bidi="zh-TW"/>
    </w:rPr>
  </w:style>
  <w:style w:type="paragraph" w:customStyle="1" w:styleId="15">
    <w:name w:val="Other|2"/>
    <w:basedOn w:val="1"/>
    <w:qFormat/>
    <w:uiPriority w:val="0"/>
    <w:pPr>
      <w:widowControl w:val="0"/>
      <w:shd w:val="clear" w:color="auto" w:fill="auto"/>
      <w:spacing w:before="70" w:line="250" w:lineRule="exact"/>
      <w:jc w:val="center"/>
    </w:pPr>
    <w:rPr>
      <w:rFonts w:ascii="宋体" w:hAnsi="宋体" w:eastAsia="宋体" w:cs="宋体"/>
      <w:sz w:val="22"/>
      <w:szCs w:val="22"/>
      <w:u w:val="none"/>
      <w:shd w:val="clear" w:color="auto" w:fill="auto"/>
      <w:lang w:val="zh-TW" w:eastAsia="zh-TW" w:bidi="zh-TW"/>
    </w:rPr>
  </w:style>
  <w:style w:type="paragraph" w:customStyle="1" w:styleId="16">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262" w:lineRule="auto"/>
    </w:pPr>
    <w:rPr>
      <w:rFonts w:ascii="宋体" w:hAnsi="宋体" w:eastAsia="宋体" w:cs="宋体"/>
      <w:sz w:val="20"/>
      <w:szCs w:val="20"/>
      <w:u w:val="none"/>
      <w:shd w:val="clear" w:color="auto" w:fill="auto"/>
      <w:lang w:val="zh-TW" w:eastAsia="zh-TW" w:bidi="zh-TW"/>
    </w:rPr>
  </w:style>
  <w:style w:type="paragraph" w:customStyle="1" w:styleId="18">
    <w:name w:val="Body text|2"/>
    <w:basedOn w:val="1"/>
    <w:qFormat/>
    <w:uiPriority w:val="0"/>
    <w:pPr>
      <w:widowControl w:val="0"/>
      <w:shd w:val="clear" w:color="auto" w:fill="auto"/>
      <w:spacing w:after="880" w:line="514" w:lineRule="exact"/>
      <w:ind w:left="490" w:firstLine="640"/>
    </w:pPr>
    <w:rPr>
      <w:rFonts w:ascii="宋体" w:hAnsi="宋体" w:eastAsia="宋体" w:cs="宋体"/>
      <w:sz w:val="30"/>
      <w:szCs w:val="30"/>
      <w:u w:val="none"/>
      <w:shd w:val="clear" w:color="auto" w:fill="auto"/>
      <w:lang w:val="zh-TW" w:eastAsia="zh-TW" w:bidi="zh-TW"/>
    </w:rPr>
  </w:style>
  <w:style w:type="paragraph" w:customStyle="1" w:styleId="19">
    <w:name w:val="Table caption|1"/>
    <w:basedOn w:val="1"/>
    <w:qFormat/>
    <w:uiPriority w:val="0"/>
    <w:pPr>
      <w:widowControl w:val="0"/>
      <w:shd w:val="clear" w:color="auto" w:fill="auto"/>
      <w:spacing w:line="314" w:lineRule="exact"/>
      <w:ind w:firstLine="400"/>
    </w:pPr>
    <w:rPr>
      <w:rFonts w:ascii="宋体" w:hAnsi="宋体" w:eastAsia="宋体" w:cs="宋体"/>
      <w:sz w:val="20"/>
      <w:szCs w:val="20"/>
      <w:u w:val="none"/>
      <w:shd w:val="clear" w:color="auto" w:fill="auto"/>
      <w:lang w:val="zh-TW" w:eastAsia="zh-TW" w:bidi="zh-TW"/>
    </w:rPr>
  </w:style>
  <w:style w:type="paragraph" w:customStyle="1" w:styleId="20">
    <w:name w:val="Heading #2|1"/>
    <w:basedOn w:val="1"/>
    <w:qFormat/>
    <w:uiPriority w:val="0"/>
    <w:pPr>
      <w:widowControl w:val="0"/>
      <w:shd w:val="clear" w:color="auto" w:fill="auto"/>
      <w:spacing w:after="790"/>
      <w:jc w:val="center"/>
      <w:outlineLvl w:val="1"/>
    </w:pPr>
    <w:rPr>
      <w:rFonts w:ascii="宋体" w:hAnsi="宋体" w:eastAsia="宋体" w:cs="宋体"/>
      <w:sz w:val="36"/>
      <w:szCs w:val="36"/>
      <w:u w:val="none"/>
      <w:shd w:val="clear" w:color="auto" w:fill="auto"/>
      <w:lang w:val="zh-TW" w:eastAsia="zh-TW" w:bidi="zh-TW"/>
    </w:rPr>
  </w:style>
  <w:style w:type="paragraph" w:customStyle="1" w:styleId="21">
    <w:name w:val="Body text|5"/>
    <w:basedOn w:val="1"/>
    <w:qFormat/>
    <w:uiPriority w:val="0"/>
    <w:pPr>
      <w:widowControl w:val="0"/>
      <w:shd w:val="clear" w:color="auto" w:fill="auto"/>
      <w:spacing w:after="580"/>
      <w:ind w:left="4780"/>
    </w:pPr>
    <w:rPr>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2000</Words>
  <Characters>2035</Characters>
  <Lines>0</Lines>
  <Paragraphs>0</Paragraphs>
  <TotalTime>20</TotalTime>
  <ScaleCrop>false</ScaleCrop>
  <LinksUpToDate>false</LinksUpToDate>
  <CharactersWithSpaces>2039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2023-03-08T08:55:00Z</dcterms:created>
  <dc:creator>Administrator</dc:creator>
  <cp:lastModifiedBy></cp:lastModifiedBy>
  <cp:lastPrinted>2023-03-17T03:28:00Z</cp:lastPrinted>
  <dcterms:modified xsi:type="dcterms:W3CDTF">2023-03-24T08:32:25Z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D12C69CE400641FE92725621B177BDB8</vt:lpwstr>
  </property>
</Properties>
</file>